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Riverside Community Center — Q3 Financial Summary</w:t>
      </w:r>
    </w:p>
    <w:p>
      <w:pPr>
        <w:pBdr>
          <w:bottom w:val="single" w:color="000000" w:sz="4" w:space="1"/>
        </w:pBdr>
        <w:spacing w:after="200"/>
      </w:pPr>
      <w:r>
        <w:t xml:space="preserve"/>
      </w:r>
    </w:p>
    <w:p>
      <w:pPr>
        <w:spacing w:after="180" w:line="360" w:lineRule="auto"/>
      </w:pPr>
      <w:r>
        <w:rPr>
          <w:rFonts w:ascii="Verdana" w:cs="Verdana" w:eastAsia="Verdana" w:hAnsi="Verdana"/>
          <w:sz w:val="24"/>
          <w:szCs w:val="24"/>
        </w:rPr>
        <w:t xml:space="preserve">Add SUM and AVERAGE formulas to the table below to complete the financial summary.</w:t>
      </w:r>
    </w:p>
    <w:p>
      <w:pPr>
        <w:spacing w:after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8"/>
        <w:gridCol w:w="1638"/>
        <w:gridCol w:w="1638"/>
        <w:gridCol w:w="1638"/>
        <w:gridCol w:w="1638"/>
      </w:tblGrid>
      <w:tr>
        <w:tc>
          <w:tcPr>
            <w:tcW w:type="dxa" w:w="28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Revenue Source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July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August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September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Q3 Total</w:t>
            </w:r>
          </w:p>
        </w:tc>
      </w:tr>
      <w:tr>
        <w:tc>
          <w:tcPr>
            <w:tcW w:type="dxa" w:w="28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Membership Dues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51,200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53,400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52,700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8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Program Fees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31,800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34,200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32,600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8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City Contract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23,000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23,000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23,000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8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Grants and Donations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12,400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15,200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13,600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8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Facility Rentals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7,100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8,400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5,900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8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Monthly Total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8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Monthly Average</w:t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2026-05-29T04:31:33.020Z</dcterms:created>
  <dcterms:modified xsi:type="dcterms:W3CDTF">2026-05-29T04:31:33.020Z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